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92B" w:rsidRPr="00F2592B" w:rsidRDefault="00F2592B" w:rsidP="00F2592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F2592B">
        <w:rPr>
          <w:b/>
          <w:bCs/>
          <w:color w:val="333333"/>
          <w:sz w:val="28"/>
          <w:szCs w:val="28"/>
        </w:rPr>
        <w:t xml:space="preserve">Ответственность за ненадлежащее состояние автомобильных дорог </w:t>
      </w:r>
    </w:p>
    <w:p w:rsidR="00F2592B" w:rsidRPr="00F2592B" w:rsidRDefault="00F2592B" w:rsidP="00F2592B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Действующее законодательство в сфере безопасности дорожного движение возлагает на лиц, осуществляющих содержание дорог, обязанность по обеспечению соответствия состояния дорог установленным техническим регламентам и другим нормативным документам.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Приказом Федерального агентства по техническому регулированию и метрологии от 26.09.2017 № 1245-ст утвержден Национальный стандарт Российской Федерации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согласно требованиям которого покрытие проезжей части не должно иметь дефектов в виде выбоин, просадок, проломов, колей и иных повреждений устранение которых осуществляется в сроки от 5 до 14 суток.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Вред, причиненный вследствие ненадлежащего состояния дорожного покрытия автомобильной дороги, подлежит возмещению лицом, ответственным за содержание соответствующего участка автомобильной дороги.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Как правило, содержание автомобильных дорог осуществляется юридическими лицами или индивидуальным предпринимателями, с которыми органами власти заключаются соответствующие государственные или муниципальные контракты.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Факт причинения вреда автомобилю или иному имуществу, жизни и здоровью физических лиц должен быть отражен в протоколе, составленном работником Госавтоинспекции.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Гражданину следует обосновать величину ущерба, которая определяется по сумме расходов, понесенных на восстановление автомобиля, подтвержденными соответствующими финансовыми документами (чеками, сметой и др.). Если автомобиль не восстановлен, стоимость его восстановительного ремонта и утраченного груза может быть определена экспертным путем.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Собрав необходимые документы, следует обратиться в суд по месту нахождения ответчика с иском о возмещении имущественного вреда.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Кроме того, статьей 12.34 Кодекса Российской Федерации об административных правонарушениях предусмотрена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Протоколы по делам об административных правонарушениях указанной категории уполномочены составлять должностные лица органов Госавтоинспекции.</w:t>
      </w:r>
    </w:p>
    <w:p w:rsidR="001A02F0" w:rsidRPr="00564199" w:rsidRDefault="001A02F0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A4EED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19BD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2022-06-29T15:45:00Z</cp:lastPrinted>
  <dcterms:created xsi:type="dcterms:W3CDTF">2022-07-28T10:05:00Z</dcterms:created>
  <dcterms:modified xsi:type="dcterms:W3CDTF">2022-07-29T03:34:00Z</dcterms:modified>
</cp:coreProperties>
</file>